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center"/>
        <w:rPr>
          <w:rFonts w:ascii="Times New Roman" w:hAnsi="Times New Roman" w:cs="Times New Roman"/>
          <w:sz w:val="24"/>
          <w:szCs w:val="24"/>
        </w:rPr>
      </w:pPr>
    </w:p>
    <w:p w:rsidR="00932799" w:rsidRPr="00932799" w:rsidP="00932799">
      <w:pPr>
        <w:spacing w:line="480" w:lineRule="auto"/>
        <w:ind w:firstLine="720"/>
        <w:jc w:val="center"/>
        <w:rPr>
          <w:rFonts w:ascii="Times New Roman" w:hAnsi="Times New Roman" w:cs="Times New Roman"/>
          <w:sz w:val="24"/>
          <w:szCs w:val="24"/>
        </w:rPr>
      </w:pPr>
    </w:p>
    <w:p w:rsidR="00932799"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Name</w:t>
      </w:r>
    </w:p>
    <w:p w:rsidR="00932799"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Institution</w:t>
      </w:r>
    </w:p>
    <w:p w:rsidR="00932799"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Course</w:t>
      </w:r>
    </w:p>
    <w:p w:rsidR="00932799"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Date</w:t>
      </w:r>
    </w:p>
    <w:p w:rsidR="00932799" w:rsidRPr="00932799" w:rsidP="00932799">
      <w:pPr>
        <w:spacing w:line="480" w:lineRule="auto"/>
        <w:ind w:firstLine="720"/>
        <w:jc w:val="center"/>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ind w:firstLine="720"/>
        <w:jc w:val="both"/>
        <w:rPr>
          <w:rFonts w:ascii="Times New Roman" w:hAnsi="Times New Roman" w:cs="Times New Roman"/>
          <w:sz w:val="24"/>
          <w:szCs w:val="24"/>
        </w:rPr>
      </w:pPr>
    </w:p>
    <w:p w:rsidR="00932799" w:rsidRPr="00932799" w:rsidP="00932799">
      <w:pPr>
        <w:spacing w:line="480" w:lineRule="auto"/>
        <w:jc w:val="both"/>
        <w:rPr>
          <w:rFonts w:ascii="Times New Roman" w:hAnsi="Times New Roman" w:cs="Times New Roman"/>
          <w:sz w:val="24"/>
          <w:szCs w:val="24"/>
        </w:rPr>
      </w:pPr>
    </w:p>
    <w:p w:rsidR="009B33C3"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Prompt 1</w:t>
      </w:r>
    </w:p>
    <w:p w:rsidR="00432A69"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A</w:t>
      </w:r>
    </w:p>
    <w:p w:rsidR="00432A69"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Hello. What an excellent post you have!  I coincide that the key to success is buying at a lower and selling at a high price.  When it comes to selling goods, investors embark mostly on taxes. For instance, they can decide to buy goods by the time taxes are low, then sell at a higher price due to an increase in taxes, to benefit them. Though many side effects accompany the establishment of factories, it provides an excellent infrastructure to the neighborhood because it needs to transport its products. However</w:t>
      </w:r>
      <w:r w:rsidRPr="00932799" w:rsidR="00AE3886">
        <w:rPr>
          <w:rFonts w:ascii="Times New Roman" w:hAnsi="Times New Roman" w:cs="Times New Roman"/>
          <w:sz w:val="24"/>
          <w:szCs w:val="24"/>
        </w:rPr>
        <w:t>, public schools have</w:t>
      </w:r>
      <w:r w:rsidRPr="00932799">
        <w:rPr>
          <w:rFonts w:ascii="Times New Roman" w:hAnsi="Times New Roman" w:cs="Times New Roman"/>
          <w:sz w:val="24"/>
          <w:szCs w:val="24"/>
        </w:rPr>
        <w:t xml:space="preserve"> been greatly affected by private schools' establishment, which has risen rapidly because many investors have c</w:t>
      </w:r>
      <w:r w:rsidRPr="00932799" w:rsidR="00932799">
        <w:rPr>
          <w:rFonts w:ascii="Times New Roman" w:hAnsi="Times New Roman" w:cs="Times New Roman"/>
          <w:sz w:val="24"/>
          <w:szCs w:val="24"/>
        </w:rPr>
        <w:t>hosen to establish many schools (</w:t>
      </w:r>
      <w:r w:rsidRPr="00932799" w:rsidR="00932799">
        <w:rPr>
          <w:rFonts w:ascii="Times New Roman" w:hAnsi="Times New Roman" w:cs="Times New Roman"/>
          <w:sz w:val="24"/>
          <w:szCs w:val="24"/>
          <w:shd w:val="clear" w:color="auto" w:fill="FFFFFF"/>
        </w:rPr>
        <w:t xml:space="preserve">Chen, </w:t>
      </w:r>
      <w:r w:rsidRPr="00932799" w:rsidR="00932799">
        <w:rPr>
          <w:rFonts w:ascii="Times New Roman" w:hAnsi="Times New Roman" w:cs="Times New Roman"/>
          <w:sz w:val="24"/>
          <w:szCs w:val="24"/>
          <w:shd w:val="clear" w:color="auto" w:fill="FFFFFF"/>
        </w:rPr>
        <w:t>2013).</w:t>
      </w:r>
    </w:p>
    <w:p w:rsidR="00AE3886"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Upkeep is considered to be a good indicator of the value of the property. When people go to buy luxurious cars, they mostly consider the outlook appearance of the showroom. It is a usual thing that many shunts from buying good cars from yards which are not presentable according to them.  Investors are much concerned with their safety. They prefer to spend a huge amount of money to invest in a safety region, rather than going to a cheaper place full of violence. Alternatively, investments are controlled by supply and demand. Many investors will consider engaging in a business that has a good supply and demand to have consistent earning.
</w:t>
      </w:r>
    </w:p>
    <w:p w:rsidR="00AE3886"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B</w:t>
      </w:r>
    </w:p>
    <w:p w:rsidR="00AE3886"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Hello. What an awesome post. I concur that the system of public schools has a good rating. Students in public schools have been positively affected because they are engaged in many co-curricular activities that help them realize and improve their capabilities, which is not common in public schools. This is good for parents to invest in their children by taking them to public schools. Property upkeep is highly considered when people are looking at the surrounding for overall care. When investors are locating a field to operate from, they will consider operating from a place where responsible people surround them.
</w:t>
      </w:r>
    </w:p>
    <w:p w:rsidR="001E5455" w:rsidRPr="00932799" w:rsidP="00932799">
      <w:pPr>
        <w:spacing w:line="480" w:lineRule="auto"/>
        <w:ind w:firstLine="720"/>
        <w:jc w:val="both"/>
        <w:rPr>
          <w:rFonts w:ascii="Times New Roman" w:hAnsi="Times New Roman" w:cs="Times New Roman"/>
          <w:sz w:val="24"/>
          <w:szCs w:val="24"/>
          <w:shd w:val="clear" w:color="auto" w:fill="FFFFFF"/>
        </w:rPr>
      </w:pPr>
      <w:r w:rsidRPr="00932799">
        <w:rPr>
          <w:rFonts w:ascii="Times New Roman" w:hAnsi="Times New Roman" w:cs="Times New Roman"/>
          <w:sz w:val="24"/>
          <w:szCs w:val="24"/>
        </w:rPr>
        <w:t xml:space="preserve">The economic health of the </w:t>
      </w:r>
      <w:r w:rsidRPr="00932799" w:rsidR="00172B17">
        <w:rPr>
          <w:rFonts w:ascii="Times New Roman" w:hAnsi="Times New Roman" w:cs="Times New Roman"/>
          <w:sz w:val="24"/>
          <w:szCs w:val="24"/>
        </w:rPr>
        <w:t>community determines</w:t>
      </w:r>
      <w:r w:rsidRPr="00932799">
        <w:rPr>
          <w:rFonts w:ascii="Times New Roman" w:hAnsi="Times New Roman" w:cs="Times New Roman"/>
          <w:sz w:val="24"/>
          <w:szCs w:val="24"/>
        </w:rPr>
        <w:t xml:space="preserve"> the kind of investments to take place. It is not reasonable for a person who has invested in public means of transport to relocate his/her vehicles to go a</w:t>
      </w:r>
      <w:r w:rsidRPr="00932799" w:rsidR="00172B17">
        <w:rPr>
          <w:rFonts w:ascii="Times New Roman" w:hAnsi="Times New Roman" w:cs="Times New Roman"/>
          <w:sz w:val="24"/>
          <w:szCs w:val="24"/>
        </w:rPr>
        <w:t>nd operate in an area that lacks frequent movement of people. Alternatively, the maintenance of a commodity is essential. Machinery investors will consider hiring their machines to people who know how to operate and ensure the machine's quali</w:t>
      </w:r>
      <w:r w:rsidRPr="00932799" w:rsidR="00932799">
        <w:rPr>
          <w:rFonts w:ascii="Times New Roman" w:hAnsi="Times New Roman" w:cs="Times New Roman"/>
          <w:sz w:val="24"/>
          <w:szCs w:val="24"/>
        </w:rPr>
        <w:t>ty effectiveness (</w:t>
      </w:r>
      <w:r w:rsidRPr="00932799" w:rsidR="00932799">
        <w:rPr>
          <w:rFonts w:ascii="Times New Roman" w:hAnsi="Times New Roman" w:cs="Times New Roman"/>
          <w:sz w:val="24"/>
          <w:szCs w:val="24"/>
          <w:shd w:val="clear" w:color="auto" w:fill="FFFFFF"/>
        </w:rPr>
        <w:t xml:space="preserve">Koedel, and Springer, </w:t>
      </w:r>
      <w:r w:rsidRPr="00932799" w:rsidR="00932799">
        <w:rPr>
          <w:rFonts w:ascii="Times New Roman" w:hAnsi="Times New Roman" w:cs="Times New Roman"/>
          <w:i/>
          <w:sz w:val="24"/>
          <w:szCs w:val="24"/>
          <w:shd w:val="clear" w:color="auto" w:fill="FFFFFF"/>
        </w:rPr>
        <w:t>et al.,</w:t>
      </w:r>
      <w:r w:rsidRPr="00932799" w:rsidR="00932799">
        <w:rPr>
          <w:rFonts w:ascii="Times New Roman" w:hAnsi="Times New Roman" w:cs="Times New Roman"/>
          <w:sz w:val="24"/>
          <w:szCs w:val="24"/>
          <w:shd w:val="clear" w:color="auto" w:fill="FFFFFF"/>
        </w:rPr>
        <w:t xml:space="preserve"> 2017</w:t>
      </w:r>
      <w:r w:rsidRPr="00932799" w:rsidR="00932799">
        <w:rPr>
          <w:rFonts w:ascii="Times New Roman" w:hAnsi="Times New Roman" w:cs="Times New Roman"/>
          <w:sz w:val="24"/>
          <w:szCs w:val="24"/>
          <w:shd w:val="clear" w:color="auto" w:fill="FFFFFF"/>
        </w:rPr>
        <w:t>).</w:t>
      </w:r>
    </w:p>
    <w:p w:rsidR="00932799" w:rsidRPr="00932799" w:rsidP="00932799">
      <w:pPr>
        <w:spacing w:line="480" w:lineRule="auto"/>
        <w:ind w:firstLine="720"/>
        <w:jc w:val="center"/>
        <w:rPr>
          <w:rFonts w:ascii="Times New Roman" w:hAnsi="Times New Roman" w:cs="Times New Roman"/>
          <w:sz w:val="24"/>
          <w:szCs w:val="24"/>
          <w:shd w:val="clear" w:color="auto" w:fill="FFFFFF"/>
        </w:rPr>
      </w:pPr>
      <w:r w:rsidRPr="00932799">
        <w:rPr>
          <w:rFonts w:ascii="Times New Roman" w:hAnsi="Times New Roman" w:cs="Times New Roman"/>
          <w:sz w:val="24"/>
          <w:szCs w:val="24"/>
          <w:shd w:val="clear" w:color="auto" w:fill="FFFFFF"/>
        </w:rPr>
        <w:t>Reference</w:t>
      </w:r>
    </w:p>
    <w:p w:rsidR="00932799" w:rsidRPr="00932799" w:rsidP="00932799">
      <w:pPr>
        <w:spacing w:line="480" w:lineRule="auto"/>
        <w:ind w:left="720" w:hanging="720"/>
        <w:jc w:val="both"/>
        <w:rPr>
          <w:rFonts w:ascii="Times New Roman" w:hAnsi="Times New Roman" w:cs="Times New Roman"/>
          <w:sz w:val="24"/>
          <w:szCs w:val="24"/>
          <w:shd w:val="clear" w:color="auto" w:fill="FFFFFF"/>
        </w:rPr>
      </w:pPr>
      <w:r w:rsidRPr="00932799">
        <w:rPr>
          <w:rFonts w:ascii="Times New Roman" w:hAnsi="Times New Roman" w:cs="Times New Roman"/>
          <w:sz w:val="24"/>
          <w:szCs w:val="24"/>
          <w:shd w:val="clear" w:color="auto" w:fill="FFFFFF"/>
        </w:rPr>
        <w:t>Chen, S. (2013). What is the potential impact of a taxation system reform on carbon abatement and industrial growth in China? </w:t>
      </w:r>
      <w:r w:rsidRPr="00932799">
        <w:rPr>
          <w:rFonts w:ascii="Times New Roman" w:hAnsi="Times New Roman" w:cs="Times New Roman"/>
          <w:i/>
          <w:iCs/>
          <w:sz w:val="24"/>
          <w:szCs w:val="24"/>
          <w:shd w:val="clear" w:color="auto" w:fill="FFFFFF"/>
        </w:rPr>
        <w:t>Economic Systems</w:t>
      </w:r>
      <w:r w:rsidRPr="00932799">
        <w:rPr>
          <w:rFonts w:ascii="Times New Roman" w:hAnsi="Times New Roman" w:cs="Times New Roman"/>
          <w:sz w:val="24"/>
          <w:szCs w:val="24"/>
          <w:shd w:val="clear" w:color="auto" w:fill="FFFFFF"/>
        </w:rPr>
        <w:t>, </w:t>
      </w:r>
      <w:r w:rsidRPr="00932799">
        <w:rPr>
          <w:rFonts w:ascii="Times New Roman" w:hAnsi="Times New Roman" w:cs="Times New Roman"/>
          <w:i/>
          <w:iCs/>
          <w:sz w:val="24"/>
          <w:szCs w:val="24"/>
          <w:shd w:val="clear" w:color="auto" w:fill="FFFFFF"/>
        </w:rPr>
        <w:t>37</w:t>
      </w:r>
      <w:r w:rsidRPr="00932799">
        <w:rPr>
          <w:rFonts w:ascii="Times New Roman" w:hAnsi="Times New Roman" w:cs="Times New Roman"/>
          <w:sz w:val="24"/>
          <w:szCs w:val="24"/>
          <w:shd w:val="clear" w:color="auto" w:fill="FFFFFF"/>
        </w:rPr>
        <w:t>(3), 369-386.</w:t>
      </w:r>
    </w:p>
    <w:p w:rsidR="00932799" w:rsidRPr="00932799" w:rsidP="00932799">
      <w:pPr>
        <w:spacing w:line="480" w:lineRule="auto"/>
        <w:ind w:left="720" w:hanging="720"/>
        <w:jc w:val="both"/>
        <w:rPr>
          <w:rFonts w:ascii="Times New Roman" w:hAnsi="Times New Roman" w:cs="Times New Roman"/>
          <w:sz w:val="24"/>
          <w:szCs w:val="24"/>
          <w:shd w:val="clear" w:color="auto" w:fill="FFFFFF"/>
        </w:rPr>
      </w:pPr>
      <w:r w:rsidRPr="00932799">
        <w:rPr>
          <w:rFonts w:ascii="Times New Roman" w:hAnsi="Times New Roman" w:cs="Times New Roman"/>
          <w:sz w:val="24"/>
          <w:szCs w:val="24"/>
          <w:shd w:val="clear" w:color="auto" w:fill="FFFFFF"/>
        </w:rPr>
        <w:t>Koedel, C., Li, J., Springer, M. G., &amp; Tan, L. (2017). The impact of performance ratings on job satisfaction for public school teachers. </w:t>
      </w:r>
      <w:r w:rsidRPr="00932799">
        <w:rPr>
          <w:rFonts w:ascii="Times New Roman" w:hAnsi="Times New Roman" w:cs="Times New Roman"/>
          <w:i/>
          <w:iCs/>
          <w:sz w:val="24"/>
          <w:szCs w:val="24"/>
          <w:shd w:val="clear" w:color="auto" w:fill="FFFFFF"/>
        </w:rPr>
        <w:t>American Educational Research Journal</w:t>
      </w:r>
      <w:r w:rsidRPr="00932799">
        <w:rPr>
          <w:rFonts w:ascii="Times New Roman" w:hAnsi="Times New Roman" w:cs="Times New Roman"/>
          <w:sz w:val="24"/>
          <w:szCs w:val="24"/>
          <w:shd w:val="clear" w:color="auto" w:fill="FFFFFF"/>
        </w:rPr>
        <w:t>, </w:t>
      </w:r>
      <w:r w:rsidRPr="00932799">
        <w:rPr>
          <w:rFonts w:ascii="Times New Roman" w:hAnsi="Times New Roman" w:cs="Times New Roman"/>
          <w:i/>
          <w:iCs/>
          <w:sz w:val="24"/>
          <w:szCs w:val="24"/>
          <w:shd w:val="clear" w:color="auto" w:fill="FFFFFF"/>
        </w:rPr>
        <w:t>54</w:t>
      </w:r>
      <w:r w:rsidRPr="00932799">
        <w:rPr>
          <w:rFonts w:ascii="Times New Roman" w:hAnsi="Times New Roman" w:cs="Times New Roman"/>
          <w:sz w:val="24"/>
          <w:szCs w:val="24"/>
          <w:shd w:val="clear" w:color="auto" w:fill="FFFFFF"/>
        </w:rPr>
        <w:t>(2), 241-278.</w:t>
      </w:r>
    </w:p>
    <w:p w:rsidR="00932799" w:rsidRPr="00932799" w:rsidP="00932799">
      <w:pPr>
        <w:spacing w:line="480" w:lineRule="auto"/>
        <w:ind w:firstLine="720"/>
        <w:jc w:val="both"/>
        <w:rPr>
          <w:rFonts w:ascii="Times New Roman" w:hAnsi="Times New Roman" w:cs="Times New Roman"/>
          <w:sz w:val="24"/>
          <w:szCs w:val="24"/>
          <w:shd w:val="clear" w:color="auto" w:fill="FFFFFF"/>
        </w:rPr>
      </w:pPr>
    </w:p>
    <w:p w:rsidR="00932799" w:rsidRPr="00932799" w:rsidP="00932799">
      <w:pPr>
        <w:spacing w:line="480" w:lineRule="auto"/>
        <w:ind w:firstLine="720"/>
        <w:jc w:val="both"/>
        <w:rPr>
          <w:rFonts w:ascii="Times New Roman" w:hAnsi="Times New Roman" w:cs="Times New Roman"/>
          <w:sz w:val="24"/>
          <w:szCs w:val="24"/>
        </w:rPr>
      </w:pPr>
    </w:p>
    <w:p w:rsidR="00172B17"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Prompt 2</w:t>
      </w:r>
    </w:p>
    <w:p w:rsidR="00172B17"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A</w:t>
      </w:r>
    </w:p>
    <w:p w:rsidR="00172B17"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 xml:space="preserve">Hello. What a vivid post you have. I agree that raising capital through equity is the same as giving the company ownership to the person who owns the shares. </w:t>
      </w:r>
      <w:r w:rsidRPr="00932799" w:rsidR="00E32FAB">
        <w:rPr>
          <w:rFonts w:ascii="Times New Roman" w:hAnsi="Times New Roman" w:cs="Times New Roman"/>
          <w:sz w:val="24"/>
          <w:szCs w:val="24"/>
        </w:rPr>
        <w:t xml:space="preserve">For example, companies can raise money through equity when they want to settle their bills or have a long-term goal that needs them to invest in. </w:t>
      </w:r>
      <w:r w:rsidRPr="00932799">
        <w:rPr>
          <w:rFonts w:ascii="Times New Roman" w:hAnsi="Times New Roman" w:cs="Times New Roman"/>
          <w:sz w:val="24"/>
          <w:szCs w:val="24"/>
        </w:rPr>
        <w:t xml:space="preserve"> The equity principle can abruptly affect the curren</w:t>
      </w:r>
      <w:r w:rsidRPr="00932799" w:rsidR="00932799">
        <w:rPr>
          <w:rFonts w:ascii="Times New Roman" w:hAnsi="Times New Roman" w:cs="Times New Roman"/>
          <w:sz w:val="24"/>
          <w:szCs w:val="24"/>
        </w:rPr>
        <w:t>t shareholders by reducing them (</w:t>
      </w:r>
      <w:r w:rsidRPr="00932799" w:rsidR="00932799">
        <w:rPr>
          <w:rFonts w:ascii="Times New Roman" w:hAnsi="Times New Roman" w:cs="Times New Roman"/>
          <w:sz w:val="24"/>
          <w:szCs w:val="24"/>
          <w:shd w:val="clear" w:color="auto" w:fill="FFFFFF"/>
        </w:rPr>
        <w:t>Coleman, Cotei, et</w:t>
      </w:r>
      <w:r w:rsidRPr="00932799" w:rsidR="00932799">
        <w:rPr>
          <w:rFonts w:ascii="Times New Roman" w:hAnsi="Times New Roman" w:cs="Times New Roman"/>
          <w:i/>
          <w:sz w:val="24"/>
          <w:szCs w:val="24"/>
          <w:shd w:val="clear" w:color="auto" w:fill="FFFFFF"/>
        </w:rPr>
        <w:t xml:space="preserve"> al.,</w:t>
      </w:r>
      <w:r w:rsidRPr="00932799" w:rsidR="00932799">
        <w:rPr>
          <w:rFonts w:ascii="Times New Roman" w:hAnsi="Times New Roman" w:cs="Times New Roman"/>
          <w:sz w:val="24"/>
          <w:szCs w:val="24"/>
          <w:shd w:val="clear" w:color="auto" w:fill="FFFFFF"/>
        </w:rPr>
        <w:t xml:space="preserve"> 2016</w:t>
      </w:r>
      <w:r w:rsidRPr="00932799" w:rsidR="00932799">
        <w:rPr>
          <w:rFonts w:ascii="Times New Roman" w:hAnsi="Times New Roman" w:cs="Times New Roman"/>
          <w:sz w:val="24"/>
          <w:szCs w:val="24"/>
          <w:shd w:val="clear" w:color="auto" w:fill="FFFFFF"/>
        </w:rPr>
        <w:t>).</w:t>
      </w:r>
    </w:p>
    <w:p w:rsidR="00E32FAB"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However, companies have other alternatives to raise funds without selling equity.  They can lease or hire their assets, which are not commonly used for a specific time. For instance, they lease extra rooms or machines to other investors who they are familiarized with.
</w:t>
      </w:r>
    </w:p>
    <w:p w:rsidR="00E32FAB"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B</w:t>
      </w:r>
    </w:p>
    <w:p w:rsidR="00E32FAB"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Hello. What a wonderful post! I coincide that many companies are using both a combination of debt and equity financing. Many companies have shunt away from using equity financing because it is prone to lose the company ownership to others. This is because using equity among other investors is obligating to increase their shares.</w:t>
      </w:r>
    </w:p>
    <w:p w:rsidR="00E32FAB" w:rsidRPr="00932799" w:rsidP="00932799">
      <w:pPr>
        <w:spacing w:line="480" w:lineRule="auto"/>
        <w:ind w:firstLine="720"/>
        <w:jc w:val="both"/>
        <w:rPr>
          <w:rFonts w:ascii="Times New Roman" w:hAnsi="Times New Roman" w:cs="Times New Roman"/>
          <w:sz w:val="24"/>
          <w:szCs w:val="24"/>
        </w:rPr>
      </w:pPr>
      <w:r w:rsidRPr="00932799">
        <w:rPr>
          <w:rFonts w:ascii="Times New Roman" w:hAnsi="Times New Roman" w:cs="Times New Roman"/>
          <w:sz w:val="24"/>
          <w:szCs w:val="24"/>
        </w:rPr>
        <w:t>Moreover, investors should seek help through debt financing. By this, they will get capital from other investors or credit organizations such as banks. With this, they will be engaged in terms and conditions that they must pay for the funds they have borrowed, and in that case, there must be inclusive of interest depending on the money they borrowed a</w:t>
      </w:r>
      <w:r w:rsidRPr="00932799" w:rsidR="00932799">
        <w:rPr>
          <w:rFonts w:ascii="Times New Roman" w:hAnsi="Times New Roman" w:cs="Times New Roman"/>
          <w:sz w:val="24"/>
          <w:szCs w:val="24"/>
        </w:rPr>
        <w:t>nd the duration of repayment</w:t>
      </w:r>
      <w:r w:rsidRPr="00932799" w:rsidR="00932799">
        <w:rPr>
          <w:rFonts w:ascii="Times New Roman" w:hAnsi="Times New Roman" w:cs="Times New Roman"/>
          <w:sz w:val="24"/>
          <w:szCs w:val="24"/>
          <w:shd w:val="clear" w:color="auto" w:fill="FFFFFF"/>
        </w:rPr>
        <w:t xml:space="preserve"> (Alzoubi, </w:t>
      </w:r>
      <w:r w:rsidRPr="00932799" w:rsidR="00932799">
        <w:rPr>
          <w:rFonts w:ascii="Times New Roman" w:hAnsi="Times New Roman" w:cs="Times New Roman"/>
          <w:sz w:val="24"/>
          <w:szCs w:val="24"/>
          <w:shd w:val="clear" w:color="auto" w:fill="FFFFFF"/>
        </w:rPr>
        <w:t>2018).</w:t>
      </w:r>
    </w:p>
    <w:p w:rsidR="00723CFF" w:rsidRPr="00932799" w:rsidP="00932799">
      <w:pPr>
        <w:spacing w:line="480" w:lineRule="auto"/>
        <w:ind w:firstLine="720"/>
        <w:jc w:val="both"/>
        <w:rPr>
          <w:rFonts w:ascii="Times New Roman" w:hAnsi="Times New Roman" w:cs="Times New Roman"/>
          <w:sz w:val="24"/>
          <w:szCs w:val="24"/>
        </w:rPr>
      </w:pPr>
    </w:p>
    <w:p w:rsidR="00723CFF" w:rsidRPr="00932799" w:rsidP="00932799">
      <w:pPr>
        <w:spacing w:line="480" w:lineRule="auto"/>
        <w:ind w:firstLine="720"/>
        <w:jc w:val="both"/>
        <w:rPr>
          <w:rFonts w:ascii="Times New Roman" w:hAnsi="Times New Roman" w:cs="Times New Roman"/>
          <w:sz w:val="24"/>
          <w:szCs w:val="24"/>
        </w:rPr>
      </w:pPr>
    </w:p>
    <w:p w:rsidR="00723CFF" w:rsidRPr="00932799" w:rsidP="00932799">
      <w:pPr>
        <w:spacing w:line="480" w:lineRule="auto"/>
        <w:ind w:firstLine="720"/>
        <w:jc w:val="center"/>
        <w:rPr>
          <w:rFonts w:ascii="Times New Roman" w:hAnsi="Times New Roman" w:cs="Times New Roman"/>
          <w:sz w:val="24"/>
          <w:szCs w:val="24"/>
        </w:rPr>
      </w:pPr>
      <w:r w:rsidRPr="00932799">
        <w:rPr>
          <w:rFonts w:ascii="Times New Roman" w:hAnsi="Times New Roman" w:cs="Times New Roman"/>
          <w:sz w:val="24"/>
          <w:szCs w:val="24"/>
        </w:rPr>
        <w:t>Reference</w:t>
      </w:r>
    </w:p>
    <w:p w:rsidR="00932799" w:rsidRPr="00932799" w:rsidP="00932799">
      <w:pPr>
        <w:spacing w:line="480" w:lineRule="auto"/>
        <w:ind w:left="720" w:hanging="720"/>
        <w:jc w:val="both"/>
        <w:rPr>
          <w:rFonts w:ascii="Times New Roman" w:hAnsi="Times New Roman" w:cs="Times New Roman"/>
          <w:sz w:val="24"/>
          <w:szCs w:val="24"/>
          <w:shd w:val="clear" w:color="auto" w:fill="FFFFFF"/>
        </w:rPr>
      </w:pPr>
      <w:r w:rsidRPr="00932799">
        <w:rPr>
          <w:rFonts w:ascii="Times New Roman" w:hAnsi="Times New Roman" w:cs="Times New Roman"/>
          <w:sz w:val="24"/>
          <w:szCs w:val="24"/>
          <w:shd w:val="clear" w:color="auto" w:fill="FFFFFF"/>
        </w:rPr>
        <w:t>Coleman, S., Cotei, C., &amp; Farhat, J. (2016). The debt-equity financing decisi</w:t>
      </w:r>
      <w:bookmarkStart w:id="0" w:name="_GoBack"/>
      <w:bookmarkEnd w:id="0"/>
      <w:r w:rsidRPr="00932799">
        <w:rPr>
          <w:rFonts w:ascii="Times New Roman" w:hAnsi="Times New Roman" w:cs="Times New Roman"/>
          <w:sz w:val="24"/>
          <w:szCs w:val="24"/>
          <w:shd w:val="clear" w:color="auto" w:fill="FFFFFF"/>
        </w:rPr>
        <w:t>ons of US startup firms. </w:t>
      </w:r>
      <w:r w:rsidRPr="00932799">
        <w:rPr>
          <w:rFonts w:ascii="Times New Roman" w:hAnsi="Times New Roman" w:cs="Times New Roman"/>
          <w:i/>
          <w:iCs/>
          <w:sz w:val="24"/>
          <w:szCs w:val="24"/>
          <w:shd w:val="clear" w:color="auto" w:fill="FFFFFF"/>
        </w:rPr>
        <w:t>Journal of Economics and Finance</w:t>
      </w:r>
      <w:r w:rsidRPr="00932799">
        <w:rPr>
          <w:rFonts w:ascii="Times New Roman" w:hAnsi="Times New Roman" w:cs="Times New Roman"/>
          <w:sz w:val="24"/>
          <w:szCs w:val="24"/>
          <w:shd w:val="clear" w:color="auto" w:fill="FFFFFF"/>
        </w:rPr>
        <w:t>, </w:t>
      </w:r>
      <w:r w:rsidRPr="00932799">
        <w:rPr>
          <w:rFonts w:ascii="Times New Roman" w:hAnsi="Times New Roman" w:cs="Times New Roman"/>
          <w:i/>
          <w:iCs/>
          <w:sz w:val="24"/>
          <w:szCs w:val="24"/>
          <w:shd w:val="clear" w:color="auto" w:fill="FFFFFF"/>
        </w:rPr>
        <w:t>40</w:t>
      </w:r>
      <w:r w:rsidRPr="00932799">
        <w:rPr>
          <w:rFonts w:ascii="Times New Roman" w:hAnsi="Times New Roman" w:cs="Times New Roman"/>
          <w:sz w:val="24"/>
          <w:szCs w:val="24"/>
          <w:shd w:val="clear" w:color="auto" w:fill="FFFFFF"/>
        </w:rPr>
        <w:t>(1), 105-126.</w:t>
      </w:r>
    </w:p>
    <w:p w:rsidR="00932799" w:rsidRPr="00932799" w:rsidP="00932799">
      <w:pPr>
        <w:spacing w:line="480" w:lineRule="auto"/>
        <w:ind w:left="720" w:hanging="720"/>
        <w:jc w:val="both"/>
        <w:rPr>
          <w:rFonts w:ascii="Times New Roman" w:hAnsi="Times New Roman" w:cs="Times New Roman"/>
          <w:sz w:val="24"/>
          <w:szCs w:val="24"/>
        </w:rPr>
      </w:pPr>
      <w:r w:rsidRPr="00932799">
        <w:rPr>
          <w:rFonts w:ascii="Times New Roman" w:hAnsi="Times New Roman" w:cs="Times New Roman"/>
          <w:sz w:val="24"/>
          <w:szCs w:val="24"/>
          <w:shd w:val="clear" w:color="auto" w:fill="FFFFFF"/>
        </w:rPr>
        <w:t>Alzoubi, E. S. S. (2018). Audit quality, debt financing, and earnings management: Evidence from Jordan. </w:t>
      </w:r>
      <w:r w:rsidRPr="00932799">
        <w:rPr>
          <w:rFonts w:ascii="Times New Roman" w:hAnsi="Times New Roman" w:cs="Times New Roman"/>
          <w:i/>
          <w:iCs/>
          <w:sz w:val="24"/>
          <w:szCs w:val="24"/>
          <w:shd w:val="clear" w:color="auto" w:fill="FFFFFF"/>
        </w:rPr>
        <w:t>Journal of International Accounting, Auditing, and Taxation</w:t>
      </w:r>
      <w:r w:rsidRPr="00932799">
        <w:rPr>
          <w:rFonts w:ascii="Times New Roman" w:hAnsi="Times New Roman" w:cs="Times New Roman"/>
          <w:sz w:val="24"/>
          <w:szCs w:val="24"/>
          <w:shd w:val="clear" w:color="auto" w:fill="FFFFFF"/>
        </w:rPr>
        <w:t>, </w:t>
      </w:r>
      <w:r w:rsidRPr="00932799">
        <w:rPr>
          <w:rFonts w:ascii="Times New Roman" w:hAnsi="Times New Roman" w:cs="Times New Roman"/>
          <w:i/>
          <w:iCs/>
          <w:sz w:val="24"/>
          <w:szCs w:val="24"/>
          <w:shd w:val="clear" w:color="auto" w:fill="FFFFFF"/>
        </w:rPr>
        <w:t>30</w:t>
      </w:r>
      <w:r w:rsidRPr="00932799">
        <w:rPr>
          <w:rFonts w:ascii="Times New Roman" w:hAnsi="Times New Roman" w:cs="Times New Roman"/>
          <w:sz w:val="24"/>
          <w:szCs w:val="24"/>
          <w:shd w:val="clear" w:color="auto" w:fill="FFFFFF"/>
        </w:rPr>
        <w:t>, 69-84.</w:t>
      </w:r>
    </w:p>
    <w:sectPr w:rsidSect="002A4DED">
      <w:headerReference w:type="default" r:id="rId4"/>
      <w:foot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23332240"/>
      <w:docPartObj>
        <w:docPartGallery w:val="Page Numbers (Bottom of Page)"/>
        <w:docPartUnique/>
      </w:docPartObj>
    </w:sdtPr>
    <w:sdtEndPr>
      <w:rPr>
        <w:noProof/>
      </w:rPr>
    </w:sdtEndPr>
    <w:sdtContent>
      <w:p w:rsidR="002A4DED">
        <w:pPr>
          <w:pStyle w:val="Footer"/>
          <w:jc w:val="right"/>
        </w:pPr>
        <w:r>
          <w:fldChar w:fldCharType="begin"/>
        </w:r>
        <w:r>
          <w:instrText xml:space="preserve"> PAGE   \* MERGEFORMAT </w:instrText>
        </w:r>
        <w:r>
          <w:fldChar w:fldCharType="separate"/>
        </w:r>
        <w:r w:rsidR="00865CB3">
          <w:rPr>
            <w:noProof/>
          </w:rPr>
          <w:t>4</w:t>
        </w:r>
        <w:r>
          <w:rPr>
            <w:noProof/>
          </w:rPr>
          <w:fldChar w:fldCharType="end"/>
        </w:r>
      </w:p>
    </w:sdtContent>
  </w:sdt>
  <w:p w:rsidR="002A4DE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D" w:rsidRPr="002A4DED">
    <w:pPr>
      <w:pStyle w:val="Header"/>
      <w:rPr>
        <w:rFonts w:ascii="Times New Roman" w:hAnsi="Times New Roman" w:cs="Times New Roman"/>
        <w:sz w:val="24"/>
        <w:szCs w:val="24"/>
      </w:rPr>
    </w:pPr>
    <w:r w:rsidRPr="002A4DED">
      <w:rPr>
        <w:rFonts w:ascii="Times New Roman" w:hAnsi="Times New Roman" w:cs="Times New Roman"/>
        <w:sz w:val="24"/>
        <w:szCs w:val="24"/>
      </w:rPr>
      <w:t>PRINCIPLES OF INVESTING</w:t>
    </w:r>
    <w:r w:rsidRPr="002A4DED">
      <w:rPr>
        <w:rFonts w:ascii="Times New Roman" w:hAnsi="Times New Roman" w:cs="Times New Roman"/>
        <w:sz w:val="24"/>
        <w:szCs w:val="24"/>
      </w:rPr>
      <w:tab/>
    </w:r>
    <w:r w:rsidRPr="002A4DED">
      <w:rPr>
        <w:rFonts w:ascii="Times New Roman" w:hAnsi="Times New Roman" w:cs="Times New Roman"/>
        <w:sz w:val="24"/>
        <w:szCs w:val="24"/>
      </w:rPr>
      <w:tab/>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DED">
    <w:pPr>
      <w:pStyle w:val="Header"/>
    </w:pPr>
    <w:r>
      <w:t>Running Head: PRINCIPLES  OF INVESTING</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A69"/>
    <w:rsid w:val="00172B17"/>
    <w:rsid w:val="001E5455"/>
    <w:rsid w:val="002A4DED"/>
    <w:rsid w:val="00432A69"/>
    <w:rsid w:val="00723CFF"/>
    <w:rsid w:val="00865CB3"/>
    <w:rsid w:val="009267E4"/>
    <w:rsid w:val="00932799"/>
    <w:rsid w:val="009B33C3"/>
    <w:rsid w:val="00AE3886"/>
    <w:rsid w:val="00E32F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DED"/>
  </w:style>
  <w:style w:type="paragraph" w:styleId="Footer">
    <w:name w:val="footer"/>
    <w:basedOn w:val="Normal"/>
    <w:link w:val="FooterChar"/>
    <w:uiPriority w:val="99"/>
    <w:unhideWhenUsed/>
    <w:rsid w:val="002A4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2020-09-27T05:40:00Z</dcterms:created>
  <dcterms:modified xsi:type="dcterms:W3CDTF">2020-09-27T05:40:00Z</dcterms:modified>
</cp:coreProperties>
</file>